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300" w:after="0"/>
        <w:ind w:left="482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16"/>
        </w:rPr>
        <w:t xml:space="preserve">8/10/26, 10:19 AM Greenberg Traurig-Led TPG Buys $628M Industrial Portfolio - Law360 Real Estate Authority </w:t>
      </w:r>
      <w:r>
        <w:drawing>
          <wp:inline xmlns:a="http://schemas.openxmlformats.org/drawingml/2006/main" xmlns:pic="http://schemas.openxmlformats.org/drawingml/2006/picture">
            <wp:extent cx="2047239" cy="571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7239" cy="571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5" w:lineRule="auto" w:before="230" w:after="0"/>
        <w:ind w:left="5724" w:right="432" w:hanging="870"/>
        <w:jc w:val="left"/>
      </w:pPr>
      <w:r>
        <w:rPr>
          <w:w w:val="102.85714694431849"/>
          <w:rFonts w:ascii="Verdana" w:hAnsi="Verdana" w:eastAsia="Verdana"/>
          <w:b/>
          <w:i w:val="0"/>
          <w:color w:val="000000"/>
          <w:sz w:val="14"/>
        </w:rPr>
        <w:t xml:space="preserve">Portfolio Media. Inc. </w:t>
      </w:r>
      <w:r>
        <w:rPr>
          <w:w w:val="102.85714694431849"/>
          <w:rFonts w:ascii="Verdana" w:hAnsi="Verdana" w:eastAsia="Verdana"/>
          <w:b w:val="0"/>
          <w:i w:val="0"/>
          <w:color w:val="000000"/>
          <w:sz w:val="14"/>
        </w:rPr>
        <w:t xml:space="preserve">| 230 Park Avenue, 7th Floor | New York, NY 10169 | www.law360.com </w:t>
      </w:r>
      <w:r>
        <w:rPr>
          <w:w w:val="102.85714694431849"/>
          <w:rFonts w:ascii="Verdana" w:hAnsi="Verdana" w:eastAsia="Verdana"/>
          <w:b w:val="0"/>
          <w:i w:val="0"/>
          <w:color w:val="000000"/>
          <w:sz w:val="14"/>
        </w:rPr>
        <w:t xml:space="preserve">Phone: +1 646 783 7100 | Fax: +1 646 783 7161 | customerservice@law360.com </w:t>
      </w:r>
    </w:p>
    <w:p>
      <w:pPr>
        <w:autoSpaceDN w:val="0"/>
        <w:tabs>
          <w:tab w:pos="1666" w:val="left"/>
        </w:tabs>
        <w:autoSpaceDE w:val="0"/>
        <w:widowControl/>
        <w:spacing w:line="295" w:lineRule="auto" w:before="308" w:after="0"/>
        <w:ind w:left="1636" w:right="576" w:firstLine="0"/>
        <w:jc w:val="left"/>
      </w:pPr>
      <w:r>
        <w:rPr>
          <w:w w:val="101.05263559441818"/>
          <w:rFonts w:ascii="Arial" w:hAnsi="Arial" w:eastAsia="Arial"/>
          <w:b/>
          <w:i w:val="0"/>
          <w:color w:val="000000"/>
          <w:sz w:val="38"/>
        </w:rPr>
        <w:t xml:space="preserve">Greenberg Traurig-Led TPG Buys $628M Industrial </w:t>
      </w:r>
      <w:r>
        <w:rPr>
          <w:w w:val="101.05263559441818"/>
          <w:rFonts w:ascii="Arial" w:hAnsi="Arial" w:eastAsia="Arial"/>
          <w:b/>
          <w:i w:val="0"/>
          <w:color w:val="000000"/>
          <w:sz w:val="38"/>
        </w:rPr>
        <w:t xml:space="preserve">Portfolio </w:t>
      </w:r>
      <w:r>
        <w:br/>
      </w:r>
      <w:r>
        <w:rPr>
          <w:w w:val="102.85714694431849"/>
          <w:rFonts w:ascii="Verdana" w:hAnsi="Verdana" w:eastAsia="Verdana"/>
          <w:b w:val="0"/>
          <w:i w:val="0"/>
          <w:color w:val="000000"/>
          <w:sz w:val="14"/>
        </w:rPr>
        <w:t xml:space="preserve">By </w:t>
      </w:r>
      <w:r>
        <w:rPr>
          <w:w w:val="102.85714694431849"/>
          <w:rFonts w:ascii="Verdana" w:hAnsi="Verdana" w:eastAsia="Verdana"/>
          <w:b/>
          <w:i w:val="0"/>
          <w:color w:val="000000"/>
          <w:sz w:val="14"/>
        </w:rPr>
        <w:t xml:space="preserve">Isaac Monterose </w:t>
      </w:r>
      <w:r>
        <w:br/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Law360 (August 7, 2026, 6:39 PM EDT) -- A consortium headed by global alternative asset manager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TPG has paid $628 million for a 53-property, 5.4 million-square-foot industrial portfolio in an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acquisition deal guided by Greenberg Traurig, TPG announced Friday. </w:t>
      </w:r>
    </w:p>
    <w:p>
      <w:pPr>
        <w:autoSpaceDN w:val="0"/>
        <w:autoSpaceDE w:val="0"/>
        <w:widowControl/>
        <w:spacing w:line="245" w:lineRule="auto" w:before="250" w:after="0"/>
        <w:ind w:left="1652" w:right="144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In its announcement, TPG said the 87% occupied portfolio has "distribution, logistics and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manufacturing facilities" and that 75% of the properties are located in the Southeast United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States. </w:t>
      </w:r>
    </w:p>
    <w:p>
      <w:pPr>
        <w:autoSpaceDN w:val="0"/>
        <w:autoSpaceDE w:val="0"/>
        <w:widowControl/>
        <w:spacing w:line="245" w:lineRule="auto" w:before="250" w:after="0"/>
        <w:ind w:left="1652" w:right="720" w:hanging="16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The properties are operating in Minnesota, North Carolina, Georgia, Oregon, Tennessee, Illinois and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Florida, TPG said. </w:t>
      </w:r>
    </w:p>
    <w:p>
      <w:pPr>
        <w:autoSpaceDN w:val="0"/>
        <w:autoSpaceDE w:val="0"/>
        <w:widowControl/>
        <w:spacing w:line="245" w:lineRule="auto" w:before="250" w:after="0"/>
        <w:ind w:left="1652" w:right="72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"This acquisition represents another significant milestone in our investment strategy and reinforces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our conviction in the long-term fundamentals of the U.S. shallow bay industrial sector," TPG AG's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managing director Chris Oka said in a Friday statement. </w:t>
      </w:r>
    </w:p>
    <w:p>
      <w:pPr>
        <w:autoSpaceDN w:val="0"/>
        <w:autoSpaceDE w:val="0"/>
        <w:widowControl/>
        <w:spacing w:line="245" w:lineRule="auto" w:before="250" w:after="0"/>
        <w:ind w:left="1652" w:right="720" w:hanging="16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The consortium, which is led by the TPG AG U.S. Real Estate platform, includes private equity real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estate firm Redfearn Capital, private real estate investment firm Matterhorn Venture Partners, and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real estate investment firm Atlanta Property Group, TPG said. </w:t>
      </w:r>
    </w:p>
    <w:p>
      <w:pPr>
        <w:autoSpaceDN w:val="0"/>
        <w:autoSpaceDE w:val="0"/>
        <w:widowControl/>
        <w:spacing w:line="240" w:lineRule="auto" w:before="250" w:after="0"/>
        <w:ind w:left="1652" w:right="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Redfearn Capital "sourced and led" the portfolio buy, according to TPG. </w:t>
      </w:r>
    </w:p>
    <w:p>
      <w:pPr>
        <w:autoSpaceDN w:val="0"/>
        <w:autoSpaceDE w:val="0"/>
        <w:widowControl/>
        <w:spacing w:line="240" w:lineRule="auto" w:before="248" w:after="0"/>
        <w:ind w:left="1644" w:right="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Redfearn Capital said in its own Friday announcement that its partnership with TPG started in 2021. </w:t>
      </w:r>
    </w:p>
    <w:p>
      <w:pPr>
        <w:autoSpaceDN w:val="0"/>
        <w:autoSpaceDE w:val="0"/>
        <w:widowControl/>
        <w:spacing w:line="245" w:lineRule="auto" w:before="242" w:after="0"/>
        <w:ind w:left="1652" w:right="864" w:hanging="16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After this recent acquisition, Redfearn Capital currently oversees an 8 million-square-foot portfolio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and more than $1.2 billion worth of assets, the firm said. </w:t>
      </w:r>
    </w:p>
    <w:p>
      <w:pPr>
        <w:autoSpaceDN w:val="0"/>
        <w:autoSpaceDE w:val="0"/>
        <w:widowControl/>
        <w:spacing w:line="281" w:lineRule="auto" w:before="250" w:after="0"/>
        <w:ind w:left="1652" w:right="72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Founder, CEO and President Alex Redfearn said in a statement Friday that his company has been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"building an industrial platform centered on well-located infill assets in markets with long-term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demand." </w:t>
      </w:r>
      <w:r>
        <w:br/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"This transaction accelerates that strategy in a meaningful way. It expands our presence across the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Southeast, increases our operating scale, and positions us to continue growing through disciplined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acquisitions," he added. </w:t>
      </w:r>
    </w:p>
    <w:p>
      <w:pPr>
        <w:autoSpaceDN w:val="0"/>
        <w:autoSpaceDE w:val="0"/>
        <w:widowControl/>
        <w:spacing w:line="240" w:lineRule="auto" w:before="250" w:after="0"/>
        <w:ind w:left="1652" w:right="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Information about the portfolio seller or sellers wasn't disclosed. </w:t>
      </w:r>
    </w:p>
    <w:p>
      <w:pPr>
        <w:autoSpaceDN w:val="0"/>
        <w:autoSpaceDE w:val="0"/>
        <w:widowControl/>
        <w:spacing w:line="245" w:lineRule="auto" w:before="248" w:after="0"/>
        <w:ind w:left="1652" w:right="576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Redfearn Capital declined to provide additional comment Friday. TPG didn't respond to a request for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additional comment. </w:t>
      </w:r>
    </w:p>
    <w:p>
      <w:pPr>
        <w:autoSpaceDN w:val="0"/>
        <w:autoSpaceDE w:val="0"/>
        <w:widowControl/>
        <w:spacing w:line="240" w:lineRule="auto" w:before="250" w:after="0"/>
        <w:ind w:left="1652" w:right="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Matterhorn and Atlanta Property Group didn't respond to requests for comment. </w:t>
      </w:r>
    </w:p>
    <w:p>
      <w:pPr>
        <w:autoSpaceDN w:val="0"/>
        <w:autoSpaceDE w:val="0"/>
        <w:widowControl/>
        <w:spacing w:line="245" w:lineRule="auto" w:before="248" w:after="0"/>
        <w:ind w:left="1636" w:right="576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The consortium is represented by Michael J. Baum, Farah S. Ahmed, Timothy W. Donovan, Benjamin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A. Householder, Harrison S. Kleinman, Michael J. Larson, Gavin M. Loughlin and Andrew J. Towbin of </w:t>
      </w: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Greenberg Traurig LLP. </w:t>
      </w:r>
    </w:p>
    <w:p>
      <w:pPr>
        <w:autoSpaceDN w:val="0"/>
        <w:autoSpaceDE w:val="0"/>
        <w:widowControl/>
        <w:spacing w:line="240" w:lineRule="auto" w:before="250" w:after="0"/>
        <w:ind w:left="1652" w:right="0" w:firstLine="0"/>
        <w:jc w:val="left"/>
      </w:pPr>
      <w:r>
        <w:rPr>
          <w:w w:val="97.5"/>
          <w:rFonts w:ascii="Verdana" w:hAnsi="Verdana" w:eastAsia="Verdana"/>
          <w:b w:val="0"/>
          <w:i w:val="0"/>
          <w:color w:val="000000"/>
          <w:sz w:val="20"/>
        </w:rPr>
        <w:t xml:space="preserve">--Editing by Haylee Pearl. </w:t>
      </w:r>
    </w:p>
    <w:p>
      <w:pPr>
        <w:autoSpaceDN w:val="0"/>
        <w:autoSpaceDE w:val="0"/>
        <w:widowControl/>
        <w:spacing w:line="233" w:lineRule="auto" w:before="596" w:after="0"/>
        <w:ind w:left="0" w:right="0" w:firstLine="0"/>
        <w:jc w:val="center"/>
      </w:pPr>
      <w:r>
        <w:rPr>
          <w:rFonts w:ascii="Arial" w:hAnsi="Arial" w:eastAsia="Arial"/>
          <w:b w:val="0"/>
          <w:i w:val="0"/>
          <w:color w:val="000000"/>
          <w:sz w:val="16"/>
        </w:rPr>
        <w:t xml:space="preserve">https://www.law360.com/real-estate-authority/articles/2511230/print?section=real-estate-authority/commercial 1/2 </w:t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